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ind w:left="1" w:hanging="3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XXV Dzień Papieski 12 października 2025</w:t>
        <w:br w:type="textWrapping"/>
        <w:t xml:space="preserve">“Św. Jan Paweł II. Prorok nadziei”</w:t>
      </w:r>
    </w:p>
    <w:p w:rsidR="00000000" w:rsidDel="00000000" w:rsidP="00000000" w:rsidRDefault="00000000" w:rsidRPr="00000000" w14:paraId="00000002">
      <w:pPr>
        <w:spacing w:after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„Św. Jan Paweł II. Prorok nadziei” – pod takim hasłem 12 października 2025 r. w Polsce i środowiskach polonijnych na całym świecie obchodzony będzie XXV Dzień Papieski. Papież wielokrotnie podkreślał, że nadzieja nie jest „matką głupich”, lecz głęboką postawą serca, siostrą wiary i miłości, zakorzenioną w Chrystusie. W dniu inauguracji pontyfikatu wołał: „Otwórzcie drzwi Chrystusowi”, ukazując Go jako źródło nadziei, która jest silniejsza niż śmierć. W encyklice </w:t>
      </w:r>
      <w:r w:rsidDel="00000000" w:rsidR="00000000" w:rsidRPr="00000000">
        <w:rPr>
          <w:i w:val="1"/>
          <w:rtl w:val="0"/>
        </w:rPr>
        <w:t xml:space="preserve">Redemptor hominis</w:t>
      </w:r>
      <w:r w:rsidDel="00000000" w:rsidR="00000000" w:rsidRPr="00000000">
        <w:rPr>
          <w:rtl w:val="0"/>
        </w:rPr>
        <w:t xml:space="preserve"> oraz w jubileuszowym orędziu </w:t>
      </w:r>
      <w:r w:rsidDel="00000000" w:rsidR="00000000" w:rsidRPr="00000000">
        <w:rPr>
          <w:i w:val="1"/>
          <w:rtl w:val="0"/>
        </w:rPr>
        <w:t xml:space="preserve">Urbi et Orbi</w:t>
      </w:r>
      <w:r w:rsidDel="00000000" w:rsidR="00000000" w:rsidRPr="00000000">
        <w:rPr>
          <w:rtl w:val="0"/>
        </w:rPr>
        <w:t xml:space="preserve"> wskazywał, że Chrystus wczoraj, dziś i na wieki pozostaje jedyną drogą do prawdziwego szczęścia i zbawienia. </w:t>
      </w:r>
      <w:r w:rsidDel="00000000" w:rsidR="00000000" w:rsidRPr="00000000">
        <w:rPr>
          <w:rtl w:val="0"/>
        </w:rPr>
        <w:t xml:space="preserve">(Więcej w materiale </w:t>
      </w:r>
      <w:r w:rsidDel="00000000" w:rsidR="00000000" w:rsidRPr="00000000">
        <w:rPr>
          <w:i w:val="1"/>
          <w:rtl w:val="0"/>
        </w:rPr>
        <w:t xml:space="preserve">Interpretacja hasła XXV Dnia Papieskiego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3">
      <w:pPr>
        <w:spacing w:after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Już w niedzielę 5 października w kościołach w Polsce odczytany zostanie List Episkopatu Polski zapowiadający to wydarzenie. Jego treść zostanie opublikowana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na stronie Konferencji Episkopatu Polski</w:t>
        </w:r>
      </w:hyperlink>
      <w:r w:rsidDel="00000000" w:rsidR="00000000" w:rsidRPr="00000000">
        <w:rPr>
          <w:rtl w:val="0"/>
        </w:rPr>
        <w:t xml:space="preserve"> 4 października.</w:t>
      </w:r>
    </w:p>
    <w:p w:rsidR="00000000" w:rsidDel="00000000" w:rsidP="00000000" w:rsidRDefault="00000000" w:rsidRPr="00000000" w14:paraId="00000004">
      <w:pPr>
        <w:spacing w:after="240" w:line="276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11 października</w:t>
      </w:r>
      <w:r w:rsidDel="00000000" w:rsidR="00000000" w:rsidRPr="00000000">
        <w:rPr>
          <w:rtl w:val="0"/>
        </w:rPr>
        <w:t xml:space="preserve">, na </w:t>
      </w:r>
      <w:r w:rsidDel="00000000" w:rsidR="00000000" w:rsidRPr="00000000">
        <w:rPr>
          <w:b w:val="1"/>
          <w:rtl w:val="0"/>
        </w:rPr>
        <w:t xml:space="preserve">Zamku Królewskim w Warszawie </w:t>
      </w:r>
      <w:r w:rsidDel="00000000" w:rsidR="00000000" w:rsidRPr="00000000">
        <w:rPr>
          <w:rtl w:val="0"/>
        </w:rPr>
        <w:t xml:space="preserve">odbędzie się </w:t>
      </w:r>
      <w:r w:rsidDel="00000000" w:rsidR="00000000" w:rsidRPr="00000000">
        <w:rPr>
          <w:b w:val="1"/>
          <w:rtl w:val="0"/>
        </w:rPr>
        <w:t xml:space="preserve">Gala Nagród TOTUS TUUS 2025</w:t>
      </w:r>
      <w:r w:rsidDel="00000000" w:rsidR="00000000" w:rsidRPr="00000000">
        <w:rPr>
          <w:rtl w:val="0"/>
        </w:rPr>
        <w:t xml:space="preserve">. Wydarzenie będzie transmitowane w </w:t>
      </w:r>
      <w:r w:rsidDel="00000000" w:rsidR="00000000" w:rsidRPr="00000000">
        <w:rPr>
          <w:b w:val="1"/>
          <w:rtl w:val="0"/>
        </w:rPr>
        <w:t xml:space="preserve">TVP 2 o godz. 16:00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Nominacje</w:t>
      </w:r>
      <w:r w:rsidDel="00000000" w:rsidR="00000000" w:rsidRPr="00000000">
        <w:rPr>
          <w:rtl w:val="0"/>
        </w:rPr>
        <w:t xml:space="preserve"> do tegorocznej nagrody TOTUS TUUS w kategorii </w:t>
      </w:r>
      <w:r w:rsidDel="00000000" w:rsidR="00000000" w:rsidRPr="00000000">
        <w:rPr>
          <w:b w:val="1"/>
          <w:rtl w:val="0"/>
        </w:rPr>
        <w:t xml:space="preserve">„Promocja godności człowieka”</w:t>
      </w:r>
      <w:r w:rsidDel="00000000" w:rsidR="00000000" w:rsidRPr="00000000">
        <w:rPr>
          <w:rtl w:val="0"/>
        </w:rPr>
        <w:t xml:space="preserve"> otrzymali: Hospicjum św. Ojca Pio w Pszczynie, Fundacja Małych Stópek, Anna Prokopiak. W kategorii </w:t>
      </w:r>
      <w:r w:rsidDel="00000000" w:rsidR="00000000" w:rsidRPr="00000000">
        <w:rPr>
          <w:b w:val="1"/>
          <w:rtl w:val="0"/>
        </w:rPr>
        <w:t xml:space="preserve">„Osiągnięcia w dziedzinie kultury chrześcijańskiej”</w:t>
      </w:r>
      <w:r w:rsidDel="00000000" w:rsidR="00000000" w:rsidRPr="00000000">
        <w:rPr>
          <w:rtl w:val="0"/>
        </w:rPr>
        <w:t xml:space="preserve">: Krystyna Gucewicz, Teatr Exit, Hubert Kowalski, Muzeum Dom Rodzinny Ojca Świętego w Wadowicach. Nominowani w kategorii </w:t>
      </w:r>
      <w:r w:rsidDel="00000000" w:rsidR="00000000" w:rsidRPr="00000000">
        <w:rPr>
          <w:b w:val="1"/>
          <w:rtl w:val="0"/>
        </w:rPr>
        <w:t xml:space="preserve">„Propagowanie nauczania Świętego Jana Pawła II”</w:t>
      </w:r>
      <w:r w:rsidDel="00000000" w:rsidR="00000000" w:rsidRPr="00000000">
        <w:rPr>
          <w:rtl w:val="0"/>
        </w:rPr>
        <w:t xml:space="preserve"> to Małgorzata Modzelewska, Stowarzyszenie Santo Subito, Anna Grzegorczyk. Do nagrody </w:t>
      </w:r>
      <w:r w:rsidDel="00000000" w:rsidR="00000000" w:rsidRPr="00000000">
        <w:rPr>
          <w:b w:val="1"/>
          <w:rtl w:val="0"/>
        </w:rPr>
        <w:t xml:space="preserve">„TOTUS TUUS medialny im. Bpa Jana Chrapka”</w:t>
      </w:r>
      <w:r w:rsidDel="00000000" w:rsidR="00000000" w:rsidRPr="00000000">
        <w:rPr>
          <w:rtl w:val="0"/>
        </w:rPr>
        <w:t xml:space="preserve"> nominowani zostali: Twórcy cyklu wydarzeń ChwałaMu, Festiwal Nowe Epifanie, Twórcy filmu „21.37”. Zostanie przyznana także </w:t>
      </w:r>
      <w:r w:rsidDel="00000000" w:rsidR="00000000" w:rsidRPr="00000000">
        <w:rPr>
          <w:b w:val="1"/>
          <w:rtl w:val="0"/>
        </w:rPr>
        <w:t xml:space="preserve">nagroda specjalna TOTUS TUUS</w:t>
      </w:r>
      <w:r w:rsidDel="00000000" w:rsidR="00000000" w:rsidRPr="00000000">
        <w:rPr>
          <w:rtl w:val="0"/>
        </w:rPr>
        <w:t xml:space="preserve">. Galę uświetnią występy Basi Giewont, Marcina Sójki oraz Staszka Kukulskiego.</w:t>
      </w:r>
    </w:p>
    <w:p w:rsidR="00000000" w:rsidDel="00000000" w:rsidP="00000000" w:rsidRDefault="00000000" w:rsidRPr="00000000" w14:paraId="00000006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W niedzielę 12 października abp Adrian Galbas SAC o godz. 9:00 w </w:t>
      </w:r>
      <w:r w:rsidDel="00000000" w:rsidR="00000000" w:rsidRPr="00000000">
        <w:rPr>
          <w:b w:val="1"/>
          <w:rtl w:val="0"/>
        </w:rPr>
        <w:t xml:space="preserve">Świątyni Opatrzności Bożej w Warszawie</w:t>
      </w:r>
      <w:r w:rsidDel="00000000" w:rsidR="00000000" w:rsidRPr="00000000">
        <w:rPr>
          <w:rtl w:val="0"/>
        </w:rPr>
        <w:t xml:space="preserve"> odprawi Mszę Świętą w intencji darczyńców Fundacji „Dzieło Nowego Tysiąclecia” (transmisja w Polsat News). W </w:t>
      </w:r>
      <w:r w:rsidDel="00000000" w:rsidR="00000000" w:rsidRPr="00000000">
        <w:rPr>
          <w:b w:val="1"/>
          <w:rtl w:val="0"/>
        </w:rPr>
        <w:t xml:space="preserve">Bazylice Świętego Krzyża w Warszawie </w:t>
      </w:r>
      <w:r w:rsidDel="00000000" w:rsidR="00000000" w:rsidRPr="00000000">
        <w:rPr>
          <w:rtl w:val="0"/>
        </w:rPr>
        <w:t xml:space="preserve">o godz</w:t>
      </w:r>
      <w:r w:rsidDel="00000000" w:rsidR="00000000" w:rsidRPr="00000000">
        <w:rPr>
          <w:b w:val="1"/>
          <w:rtl w:val="0"/>
        </w:rPr>
        <w:t xml:space="preserve">. 9:00 </w:t>
      </w:r>
      <w:r w:rsidDel="00000000" w:rsidR="00000000" w:rsidRPr="00000000">
        <w:rPr>
          <w:rtl w:val="0"/>
        </w:rPr>
        <w:t xml:space="preserve">ks. bp Adam Bab będzie </w:t>
      </w:r>
      <w:r w:rsidDel="00000000" w:rsidR="00000000" w:rsidRPr="00000000">
        <w:rPr>
          <w:b w:val="1"/>
          <w:rtl w:val="0"/>
        </w:rPr>
        <w:t xml:space="preserve">przewodniczył</w:t>
      </w:r>
      <w:r w:rsidDel="00000000" w:rsidR="00000000" w:rsidRPr="00000000">
        <w:rPr>
          <w:rtl w:val="0"/>
        </w:rPr>
        <w:t xml:space="preserve"> Mszy Świętej „radiowej” (Program I Polskiego Radia). W </w:t>
      </w:r>
      <w:r w:rsidDel="00000000" w:rsidR="00000000" w:rsidRPr="00000000">
        <w:rPr>
          <w:b w:val="1"/>
          <w:rtl w:val="0"/>
        </w:rPr>
        <w:t xml:space="preserve">Sanktuarium Świętego Jana Pawła II w Krakowie, </w:t>
      </w:r>
      <w:r w:rsidDel="00000000" w:rsidR="00000000" w:rsidRPr="00000000">
        <w:rPr>
          <w:rtl w:val="0"/>
        </w:rPr>
        <w:t xml:space="preserve">o godz.</w:t>
      </w:r>
      <w:r w:rsidDel="00000000" w:rsidR="00000000" w:rsidRPr="00000000">
        <w:rPr>
          <w:b w:val="1"/>
          <w:rtl w:val="0"/>
        </w:rPr>
        <w:t xml:space="preserve"> 9:30 Mszę Św.</w:t>
      </w:r>
      <w:r w:rsidDel="00000000" w:rsidR="00000000" w:rsidRPr="00000000">
        <w:rPr>
          <w:rtl w:val="0"/>
        </w:rPr>
        <w:t xml:space="preserve"> będzie celebrował ks. abp Marek Jędraszewski, metropolita krakowski (transmisja w TVP1 i TVP Polonia).</w:t>
        <w:tab/>
      </w:r>
    </w:p>
    <w:p w:rsidR="00000000" w:rsidDel="00000000" w:rsidP="00000000" w:rsidRDefault="00000000" w:rsidRPr="00000000" w14:paraId="00000008">
      <w:pPr>
        <w:spacing w:after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W niedzielny wieczór o godz.</w:t>
      </w:r>
      <w:r w:rsidDel="00000000" w:rsidR="00000000" w:rsidRPr="00000000">
        <w:rPr>
          <w:b w:val="1"/>
          <w:rtl w:val="0"/>
        </w:rPr>
        <w:t xml:space="preserve"> 17:30 TVP1 </w:t>
      </w:r>
      <w:r w:rsidDel="00000000" w:rsidR="00000000" w:rsidRPr="00000000">
        <w:rPr>
          <w:rtl w:val="0"/>
        </w:rPr>
        <w:t xml:space="preserve">wyemituje </w:t>
      </w:r>
      <w:r w:rsidDel="00000000" w:rsidR="00000000" w:rsidRPr="00000000">
        <w:rPr>
          <w:b w:val="1"/>
          <w:rtl w:val="0"/>
        </w:rPr>
        <w:t xml:space="preserve">Koncert Galowy XXV Dnia Papieskiego pt. „Jan Paweł II - prorok nadziei” zarejestrowany w Bazylice św. Floriana w Krakowie.</w:t>
      </w:r>
      <w:r w:rsidDel="00000000" w:rsidR="00000000" w:rsidRPr="00000000">
        <w:rPr>
          <w:rtl w:val="0"/>
        </w:rPr>
        <w:t xml:space="preserve">. Wystąpią m.in. Roksana Węgiel, Mała Armia Janosika, Janusz Radek, Mietek Szcześniak.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  <w:t xml:space="preserve">W ramach obchodów XXV Dnia Papieskiego, w dniach </w:t>
      </w:r>
      <w:r w:rsidDel="00000000" w:rsidR="00000000" w:rsidRPr="00000000">
        <w:rPr>
          <w:b w:val="1"/>
          <w:rtl w:val="0"/>
        </w:rPr>
        <w:t xml:space="preserve">30 września - 1 października,</w:t>
      </w:r>
      <w:r w:rsidDel="00000000" w:rsidR="00000000" w:rsidRPr="00000000">
        <w:rPr>
          <w:rtl w:val="0"/>
        </w:rPr>
        <w:t xml:space="preserve"> odbyła się także </w:t>
      </w:r>
      <w:r w:rsidDel="00000000" w:rsidR="00000000" w:rsidRPr="00000000">
        <w:rPr>
          <w:b w:val="1"/>
          <w:rtl w:val="0"/>
        </w:rPr>
        <w:t xml:space="preserve">konferencja naukowa.</w:t>
      </w:r>
      <w:r w:rsidDel="00000000" w:rsidR="00000000" w:rsidRPr="00000000">
        <w:rPr>
          <w:rtl w:val="0"/>
        </w:rPr>
        <w:t xml:space="preserve"> Organizatorami konferencji byli: Fundacja „Dzieło Nowego Tysiąclecia”, Muzeum Dom Rodzinny Ojca Świętego Jana Pawła II w Wadowicach oraz Uniwersytet Papieski Jana Pawła II w Krakowie. Swoim patronatem objął ją także Arcybiskup Adrian Galbas SAC Metropolita Warszawski. Konferencje wygłosili: ks. prof. Pablo Blanco-Sarto (Uniwersytet Navarry) oraz Grzegorz Polak (Muzeum Jana Pawła II i Prymasa Wyszyńskiego w Warszawie). Wydarzenie odbyło się w Pałacu Mała Wieś.. </w:t>
      </w:r>
      <w:r w:rsidDel="00000000" w:rsidR="00000000" w:rsidRPr="00000000">
        <w:rPr>
          <w:b w:val="1"/>
          <w:rtl w:val="0"/>
        </w:rPr>
        <w:t xml:space="preserve">Zapis konferencji na kanale YouTube Fundacji „Dzieło Nowego Tysiąclecia” – DzieloTV oraz stronie dzielo.pl</w:t>
      </w:r>
    </w:p>
    <w:p w:rsidR="00000000" w:rsidDel="00000000" w:rsidP="00000000" w:rsidRDefault="00000000" w:rsidRPr="00000000" w14:paraId="0000000A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Dzień Papieski to nic innego, jak dzień radości i pamięci o Papieżu Polaku. W łączności z obecnym Ojcem Świętym wspominamy pontyfikat Karola Wojtyły, powołując się na dziedzictwo duchowe i intelektualne, które po sobie pozostawił. Jednak to nie jedyny wymiar świętowania. Co roku podczas Dnia Papieskiego ma miejsce </w:t>
      </w:r>
      <w:r w:rsidDel="00000000" w:rsidR="00000000" w:rsidRPr="00000000">
        <w:rPr>
          <w:u w:val="single"/>
          <w:rtl w:val="0"/>
        </w:rPr>
        <w:t xml:space="preserve">zbiórka na program stypendialny dla zdolnej i niezamożnej młodzieży z małych miejscowości organizowana przez Fundację „Dzieło Nowego Tysiąclecia”</w:t>
      </w:r>
      <w:r w:rsidDel="00000000" w:rsidR="00000000" w:rsidRPr="00000000">
        <w:rPr>
          <w:rtl w:val="0"/>
        </w:rPr>
        <w:t xml:space="preserve">. Zbiórka opiera się na zbiórce publicznej i kościelnej, a od kilku lat istnieje także możliwość wpłacania środków za pomocą strony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e-zbiorka.pl</w:t>
        </w:r>
      </w:hyperlink>
      <w:r w:rsidDel="00000000" w:rsidR="00000000" w:rsidRPr="00000000">
        <w:rPr>
          <w:rtl w:val="0"/>
        </w:rPr>
        <w:t xml:space="preserve">. Zbiórkę można wesprzeć wysyłając SMS o treści STYPENDIA na numer 74 265 (4,92 z VAT)  Ze wsparcia „Dzieła” korzysta obecnie rocznie ponad 2 tys. osób z całej Polski, a stypendia przyznawane są już od VII klasy szkoły podstawowej i mogą być kontynuowane aż do zakończenia studiów. Przez 25 lat działalności Fundacja pomogła ukończyć studia tysiącom młodych ludzi, a oprócz październikowej zbiórki „Dzieło Nowego Tysiąclecia” można wspierać przez cały rok wpłacając na konto fundacji.- lub przelewając dowolną kwotę na numer rachunku </w:t>
      </w:r>
      <w:r w:rsidDel="00000000" w:rsidR="00000000" w:rsidRPr="00000000">
        <w:rPr>
          <w:b w:val="1"/>
          <w:rtl w:val="0"/>
        </w:rPr>
        <w:t xml:space="preserve">75 1240 2034 1111 0000 0306 8582</w:t>
      </w: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0B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W Dzień Papieski stypendyści Fundacji odwiedzą kościoły, by dać osobiste świadectwo wiary i wyrazić Darczyńcom wdzięczność za dotychczasowe wsparcie. W całej Polsce odbędą się liczne wydarzenia m.in. kiermasze, biegi, koncerty i miasteczka rodzinne, przygotowane przez stypendystów i przyjaciół Fundacji.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Zachęcamy do śledzenia naszej strony </w:t>
      </w:r>
      <w:hyperlink r:id="rId9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www.dzielo.pl</w:t>
        </w:r>
      </w:hyperlink>
      <w:r w:rsidDel="00000000" w:rsidR="00000000" w:rsidRPr="00000000">
        <w:rPr>
          <w:rtl w:val="0"/>
        </w:rPr>
        <w:t xml:space="preserve"> oraz mediów społecznościowych, gdzie na stronach wspólnot akademickich pojawiać się będą informacje o przebiegu Dnia Papieskiego w poszczególnych miastach. Zapraszamy do wspólnego świętowania!</w:t>
      </w:r>
    </w:p>
    <w:p w:rsidR="00000000" w:rsidDel="00000000" w:rsidP="00000000" w:rsidRDefault="00000000" w:rsidRPr="00000000" w14:paraId="0000000E">
      <w:pPr>
        <w:spacing w:after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1" w:hanging="3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Wakacyjne spotkania dla stypendystów Fundacji “Dzieło Nowego Tysiąclecia”</w:t>
      </w:r>
    </w:p>
    <w:p w:rsidR="00000000" w:rsidDel="00000000" w:rsidP="00000000" w:rsidRDefault="00000000" w:rsidRPr="00000000" w14:paraId="00000010">
      <w:pPr>
        <w:spacing w:line="276" w:lineRule="auto"/>
        <w:ind w:left="1" w:hanging="3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Stypendyści Fundacji „Dzieło Nowego Tysiąclecia” oprócz wsparcia finansowego uczestniczą również w spotkaniach formacyjnych przeżywanych w duchu nauczania św. Jana Pawła II. Sercem programu formacyjnego są wakacyjne obozy integracyjno-formacyjne. W tym roku odbyły się dwa spotkania. Obóz dla stypendystów-uczniów od 11 do 21 lipca oraz obóz stypendystów-studentów od 14 do 21 lipca w Częstochowie oraz od 5 do 15 września obóz dla tegorocznych maturzystów w Myczkowcach nad Soliną - wszystkie pod wspólnym jubileuszowym hasłem „Jesteście moją nadzieją”. </w:t>
      </w:r>
      <w:r w:rsidDel="00000000" w:rsidR="00000000" w:rsidRPr="00000000">
        <w:rPr>
          <w:rtl w:val="0"/>
        </w:rPr>
        <w:t xml:space="preserve">W spotkaniu w archidiecezji częstochowskiej wzięło udział 710 stypendystów </w:t>
      </w:r>
      <w:r w:rsidDel="00000000" w:rsidR="00000000" w:rsidRPr="00000000">
        <w:rPr>
          <w:sz w:val="26"/>
          <w:szCs w:val="26"/>
          <w:rtl w:val="0"/>
        </w:rPr>
        <w:t xml:space="preserve">–</w:t>
      </w:r>
      <w:r w:rsidDel="00000000" w:rsidR="00000000" w:rsidRPr="00000000">
        <w:rPr>
          <w:rtl w:val="0"/>
        </w:rPr>
        <w:t xml:space="preserve"> uczniów szkół podstawowych, liceów i techników z całej Polski oraz 570 studentów zrzeszonych w 16 wspólnotach akademickich, a uczących się w 50 miastach w Polsce oraz za granicą. Obu obozom towarzyszyła grupa 171 wolontariuszy, stypendystów, sióstr zakonnych, księży, część z nich to absolwenci programu stypendialnego.</w:t>
      </w:r>
    </w:p>
    <w:p w:rsidR="00000000" w:rsidDel="00000000" w:rsidP="00000000" w:rsidRDefault="00000000" w:rsidRPr="00000000" w14:paraId="00000012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Młodzież uczestniczyła w bogatym programie formacyjnym: codziennych modlitwach, </w:t>
      </w:r>
      <w:r w:rsidDel="00000000" w:rsidR="00000000" w:rsidRPr="00000000">
        <w:rPr>
          <w:rtl w:val="0"/>
        </w:rPr>
        <w:t xml:space="preserve">Eucharystiach</w:t>
      </w:r>
      <w:r w:rsidDel="00000000" w:rsidR="00000000" w:rsidRPr="00000000">
        <w:rPr>
          <w:rtl w:val="0"/>
        </w:rPr>
        <w:t xml:space="preserve">, adoracjach oraz w Dniu Skupienia na Jasnej Górze. Spotkała się także z inspirującymi gośćmi, m.in. Wojciechem Czubą (@slimak_na_pustyni), s. Kamilianą Szymurą (@ </w:t>
      </w:r>
      <w:r w:rsidDel="00000000" w:rsidR="00000000" w:rsidRPr="00000000">
        <w:rPr>
          <w:rtl w:val="0"/>
        </w:rPr>
        <w:t xml:space="preserve">kamiliana_szymura</w:t>
      </w:r>
      <w:r w:rsidDel="00000000" w:rsidR="00000000" w:rsidRPr="00000000">
        <w:rPr>
          <w:rtl w:val="0"/>
        </w:rPr>
        <w:t xml:space="preserve">) czy rekolekcjonistą Krzysztofem </w:t>
      </w:r>
      <w:r w:rsidDel="00000000" w:rsidR="00000000" w:rsidRPr="00000000">
        <w:rPr>
          <w:rtl w:val="0"/>
        </w:rPr>
        <w:t xml:space="preserve">Sowińskim</w:t>
      </w:r>
      <w:r w:rsidDel="00000000" w:rsidR="00000000" w:rsidRPr="00000000">
        <w:rPr>
          <w:rtl w:val="0"/>
        </w:rPr>
        <w:t xml:space="preserve"> (@sowinskykrzys).</w:t>
      </w:r>
    </w:p>
    <w:p w:rsidR="00000000" w:rsidDel="00000000" w:rsidP="00000000" w:rsidRDefault="00000000" w:rsidRPr="00000000" w14:paraId="00000013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Stypendyści odwiedzili również ciekawe miejsca regionu: zamki na Jurze Krakowsko-Częstochowskiej, Muzeum Monet Jana Pawła II w Częstochowie, multimedialną wystawę Kaplicy Sykstyńskiej, a także kopalnię rud żelaza w Tarnowskich Górach.</w:t>
      </w:r>
    </w:p>
    <w:p w:rsidR="00000000" w:rsidDel="00000000" w:rsidP="00000000" w:rsidRDefault="00000000" w:rsidRPr="00000000" w14:paraId="00000014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Kulminacją obozów były </w:t>
      </w:r>
      <w:r w:rsidDel="00000000" w:rsidR="00000000" w:rsidRPr="00000000">
        <w:rPr>
          <w:b w:val="1"/>
          <w:rtl w:val="0"/>
        </w:rPr>
        <w:t xml:space="preserve">obchody jubileuszu 25-lecia Fundacji</w:t>
      </w:r>
      <w:r w:rsidDel="00000000" w:rsidR="00000000" w:rsidRPr="00000000">
        <w:rPr>
          <w:rtl w:val="0"/>
        </w:rPr>
        <w:t xml:space="preserve">, które odbyły się 19 lipca na Jasnej Górze. Centralnym punktem była Eucharystia pod przewodnictwem nuncjusza apostolskiego abp. Antonio Guido </w:t>
      </w:r>
      <w:r w:rsidDel="00000000" w:rsidR="00000000" w:rsidRPr="00000000">
        <w:rPr>
          <w:rtl w:val="0"/>
        </w:rPr>
        <w:t xml:space="preserve">Filipazziego</w:t>
      </w:r>
      <w:r w:rsidDel="00000000" w:rsidR="00000000" w:rsidRPr="00000000">
        <w:rPr>
          <w:rtl w:val="0"/>
        </w:rPr>
        <w:t xml:space="preserve">. Po liturgii odbył się piknik fundacyjny, któremu towarzyszył występ zespołu absolwentów Fundacji „Tylko Ty”. Wieczór uświetnił koncert “Miriam” Chóru i Orkiestry Fundacji w Bazylice Jasnogórskiej. Koncert ten, specjalnie skomponowany przez Pawła Klina wraz z Apelem Jasnogórskim w Kaplicy Cudownego Obrazu, stał się wyjątkowym zwieńczeniem jubileuszowego świętowania.</w:t>
      </w:r>
    </w:p>
    <w:p w:rsidR="00000000" w:rsidDel="00000000" w:rsidP="00000000" w:rsidRDefault="00000000" w:rsidRPr="00000000" w14:paraId="00000016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Tegoroczni maturzyści należący do programu stypendialnego Fundacji spędzili 8 wrześniowych dni w bieszczadzkich Myczkowcach nad Soliną. Czas spotkania wypełniły wycieczki krajoznawcze, warsztaty i zajęcia z zakresu poznania siebie, umiejętności podejmowania decyzji, rozeznawania i realizacji powołania, przygotowania do obchodów XXV Dnia Papieskiego oraz integrację we wspólnotach akademickich. W spotkaniu wzięło udział 160 maturzystów, którym towarzyszyła grupa 70 wolontariuszy. </w:t>
      </w:r>
    </w:p>
    <w:p w:rsidR="00000000" w:rsidDel="00000000" w:rsidP="00000000" w:rsidRDefault="00000000" w:rsidRPr="00000000" w14:paraId="00000018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1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hanging="2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Fundacja „Dzieło Nowego Tysiąclecia” powstała w 2000 roku. Z pozostałych po pielgrzymce Jana Pawła II do Polski środków utworzono organizację, która początkowo pomagała 500 osobom    z 5 wschodnich diecezji. Obecnie z jej wsparcia rocznie korzysta ponad 2000 uzdolnionych uczniów i studentów z całego kraju.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Fundacja „Dzieło Nowego Tysiąclecia”, 01-015 Warszawa, Skwer Ks. Kard. Stefana Wyszyńskiego 6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tel.: (022) 530 48 28; fax: (022) 530 49 86; e-mail: </w:t>
    </w:r>
    <w:hyperlink r:id="rId1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dzielo@episkopat.pl</w:t>
      </w:r>
    </w:hyperlink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; www.dzielo.pl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REGON 016399194; NIP 527-23-16-033; Nr KRS 0000150776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407795" cy="1143635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7795" cy="11436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ind w:left="3400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kstpodstawowy">
    <w:name w:val="Body Text"/>
    <w:basedOn w:val="Normalny"/>
    <w:pPr>
      <w:jc w:val="center"/>
    </w:pPr>
    <w:rPr>
      <w:b w:val="1"/>
      <w:sz w:val="28"/>
      <w:szCs w:val="20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ind w:firstLine="709"/>
      <w:jc w:val="both"/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6"/>
      <w:lang w:val="en-US"/>
    </w:rPr>
  </w:style>
  <w:style w:type="paragraph" w:styleId="Tekstpodstawowy2">
    <w:name w:val="Body Text 2"/>
    <w:basedOn w:val="Normalny"/>
    <w:pPr>
      <w:spacing w:line="288" w:lineRule="auto"/>
      <w:jc w:val="both"/>
    </w:pPr>
  </w:style>
  <w:style w:type="paragraph" w:styleId="Tekstdymka">
    <w:name w:val="Balloon Text"/>
    <w:basedOn w:val="Normalny"/>
    <w:rPr>
      <w:rFonts w:ascii="Tahoma" w:cs="Tahoma" w:hAnsi="Tahoma"/>
      <w:sz w:val="16"/>
      <w:szCs w:val="16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 w:val="1"/>
      <w:bCs w:val="1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  <w:rPr>
      <w:lang/>
    </w:rPr>
  </w:style>
  <w:style w:type="character" w:styleId="NagwekZnak" w:customStyle="1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  <w:rPr>
      <w:lang/>
    </w:rPr>
  </w:style>
  <w:style w:type="character" w:styleId="StopkaZnak" w:customStyle="1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pl-PL"/>
    </w:rPr>
  </w:style>
  <w:style w:type="paragraph" w:styleId="Standard" w:customStyle="1">
    <w:name w:val="Standard"/>
    <w:pPr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kern w:val="3"/>
      <w:position w:val="-1"/>
      <w:sz w:val="24"/>
      <w:szCs w:val="24"/>
      <w:lang w:val="pl-PL"/>
    </w:rPr>
  </w:style>
  <w:style w:type="character" w:styleId="Nagwek1Znak" w:customStyle="1">
    <w:name w:val="Nagłówek 1 Znak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Nagwek4Znak" w:customStyle="1">
    <w:name w:val="Nagłówek 4 Znak"/>
    <w:rPr>
      <w:rFonts w:ascii="Cambria" w:hAnsi="Cambria"/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prawka">
    <w:name w:val="Revision"/>
    <w:hidden w:val="1"/>
    <w:uiPriority w:val="99"/>
    <w:semiHidden w:val="1"/>
    <w:rsid w:val="0066560C"/>
    <w:rPr>
      <w:position w:val="-1"/>
      <w:sz w:val="24"/>
      <w:szCs w:val="24"/>
      <w:lang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dzielo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piskopat.pl/Dokumenty/listy-pasterskie" TargetMode="External"/><Relationship Id="rId8" Type="http://schemas.openxmlformats.org/officeDocument/2006/relationships/hyperlink" Target="https://e-zbiorka.pl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zielo@episkopat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r8R44+6wUihnH8YJQVAQBRD2Q==">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2025-09-16T12:06:00Z</dcterms:created>
  <dc:creator>Fundacja</dc:creator>
</cp:coreProperties>
</file>