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XXV Dzień Papieski</w:t>
      </w:r>
    </w:p>
    <w:p w:rsidR="00000000" w:rsidDel="00000000" w:rsidP="00000000" w:rsidRDefault="00000000" w:rsidRPr="00000000" w14:paraId="00000002">
      <w:pPr>
        <w:spacing w:line="276" w:lineRule="auto"/>
        <w:ind w:firstLine="708"/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Św. Jan Paweł II – Prorok Nadziei</w:t>
      </w:r>
    </w:p>
    <w:p w:rsidR="00000000" w:rsidDel="00000000" w:rsidP="00000000" w:rsidRDefault="00000000" w:rsidRPr="00000000" w14:paraId="00000003">
      <w:pPr>
        <w:spacing w:line="276" w:lineRule="auto"/>
        <w:ind w:firstLine="70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76" w:lineRule="auto"/>
        <w:ind w:firstLine="708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Człowiek w pewnym sensie nie może żyć bez nadziei. Musi do czegoś dążyć, musi mieć cel </w:t>
        <w:br w:type="textWrapping"/>
        <w:t xml:space="preserve">w życiu – i poczucie, że jest w stanie go osiągnąć. Nadzieja związana jest z przyszłością, ale jednocześnie określa stan naszej duszy w teraźniejszości. Teraz mamy nadzieję na to, co osiągniemy później. </w:t>
      </w:r>
    </w:p>
    <w:p w:rsidR="00000000" w:rsidDel="00000000" w:rsidP="00000000" w:rsidRDefault="00000000" w:rsidRPr="00000000" w14:paraId="00000005">
      <w:pPr>
        <w:shd w:fill="ffffff" w:val="clear"/>
        <w:spacing w:line="276" w:lineRule="auto"/>
        <w:ind w:firstLine="708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ab/>
        <w:t xml:space="preserve">św. Jan Paweł II, Spotkanie z młodzieżą, 24 lutego 1981 r. Tokio.</w:t>
      </w:r>
    </w:p>
    <w:p w:rsidR="00000000" w:rsidDel="00000000" w:rsidP="00000000" w:rsidRDefault="00000000" w:rsidRPr="00000000" w14:paraId="00000006">
      <w:pPr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  <w:smallCaps w:val="1"/>
          <w:sz w:val="24"/>
          <w:szCs w:val="24"/>
        </w:rPr>
      </w:pP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I. Co to jest nadzieja?</w:t>
      </w:r>
    </w:p>
    <w:p w:rsidR="00000000" w:rsidDel="00000000" w:rsidP="00000000" w:rsidRDefault="00000000" w:rsidRPr="00000000" w14:paraId="00000008">
      <w:pPr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Człowiek, który ma nadzieję dostrzega realizm życia i jego wieloaspektowość. Nie udaje i nie wmawia ani sobie, ani innym, że życie jest bezproblemowe, a  nawet, że jest łatwe. Jest jednak pewien, bazując na doświadczeniu osobistym lub zbiorowym, że przeszkody są do pokonania, że życie nie jest bezcelowe i bezsensowne, że człowiek – z pomocą innych - jest w stanie pokonać napotkane przeciwności i pozbierać się nawet po klęskach.</w:t>
      </w:r>
    </w:p>
    <w:p w:rsidR="00000000" w:rsidDel="00000000" w:rsidP="00000000" w:rsidRDefault="00000000" w:rsidRPr="00000000" w14:paraId="0000000A">
      <w:pPr>
        <w:spacing w:line="276" w:lineRule="auto"/>
        <w:ind w:firstLine="708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Nadzieja nie jest więc w żadnym razie „matką głupich”, jak często obraźliwie się o niej mówi. Przeciwnie: jest matką mądrych, siostrą wiary i miłości.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Jak powiedział Charles Pegui, francuski myśliciel: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Wiara to katedra, miłość to szpital, ale obie bez nadziei byłyby tylko cmentarzem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Papież Benedykt stwierdził zaś, że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nadzieja to wiara, że jeszcze można przeżyć miłość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Nadzieja tym różni się od optymizmu, że nie jest stanem emocjonalnym, lecz życiową postawą, która podstawę ma w czymś co już zaistniało, a co daje pewność, że także to, co zaistnieje będzie pozytywne, właściwe i dobre, co nie oznacza, że osiągnięte bez trudu. O ile optymizm można w sobie w pewnym stopniu rozwijać poprzez świadome koncentrowanie uwagi na pozytywnych przewidywaniach i interpretacjach, przy równoczesnym powstrzymywaniu się od zatrzymywania się nad tym co negatywne i brnięcia w to, o tyle nadzieja rośnie w człowieku przede wszystkim poprzez wzmacnianie świadomości jej motywów.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b w:val="1"/>
          <w:smallCaps w:val="1"/>
          <w:sz w:val="24"/>
          <w:szCs w:val="24"/>
        </w:rPr>
      </w:pP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II. Nadzieja chrześcijańska</w:t>
      </w:r>
    </w:p>
    <w:p w:rsidR="00000000" w:rsidDel="00000000" w:rsidP="00000000" w:rsidRDefault="00000000" w:rsidRPr="00000000" w14:paraId="0000000E">
      <w:pPr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Kiedy zaś do rzeczownika „nadzieja” dodajemy przymiotnik „chrześcijańska”, rzecz jasna myślimy o Chrystusie. Aby człowiek mógł w Nim pokładać nadzieję, a nawet więcej: aby mógł uznać Chrystusa za swoją nadzieję, musi mieć osobiste doświadczenie bycia przez Niego uratowanym, albo przynajmniej wewnętrzne przekonanie, płynące ze świadectwa innych, że Chrystus jest w stanie to zrobić. </w:t>
      </w:r>
    </w:p>
    <w:p w:rsidR="00000000" w:rsidDel="00000000" w:rsidP="00000000" w:rsidRDefault="00000000" w:rsidRPr="00000000" w14:paraId="00000010">
      <w:pPr>
        <w:spacing w:line="276" w:lineRule="auto"/>
        <w:ind w:firstLine="708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Nadzieja zawsze dotyczy przyszłości, ale nadzieja chrześcijańska, w odróżnieniu od nadziei świeckiej, dotyczy także przyszłości wiecznej,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którą Bóg obiecał człowiekowi w Jezusie Chrystusie. Nie ma chrześcijaństwa i chrześcijańskiej nadziei bez konsekwentnego głoszenia nadziei życia wiecznego. Bez niej, nasze małe nadzieje, a więc te które dotyczą doczesności są niekompletne, niejasne i niewystarczające. To ważne przesłanie dla współczesnego człowieka, który zdaje zajmować się jedynie doczesnością.</w:t>
      </w:r>
    </w:p>
    <w:p w:rsidR="00000000" w:rsidDel="00000000" w:rsidP="00000000" w:rsidRDefault="00000000" w:rsidRPr="00000000" w14:paraId="00000011">
      <w:pPr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Motywem chrześcijańskiej nadziei jest Jezus Chrystus i to, co zrobił dla </w:t>
      </w:r>
      <w:r w:rsidDel="00000000" w:rsidR="00000000" w:rsidRPr="00000000">
        <w:rPr>
          <w:sz w:val="24"/>
          <w:szCs w:val="24"/>
          <w:rtl w:val="0"/>
        </w:rPr>
        <w:t xml:space="preserve">uratowania</w:t>
      </w:r>
      <w:r w:rsidDel="00000000" w:rsidR="00000000" w:rsidRPr="00000000">
        <w:rPr>
          <w:sz w:val="24"/>
          <w:szCs w:val="24"/>
          <w:rtl w:val="0"/>
        </w:rPr>
        <w:t xml:space="preserve">, wyzwolenia i zjednoczenia człowieka z Bogiem. Nadzieja bazuje na przekazywanym w Kościele świadectwie o wydarzeniach zbawczych i wiąże się z jednej strony z obietnicą ostatecznego przezwyciężenia grzechu, co otwiera na pokutę, nawrócenie i pojednanie z braćmi,  a z drugiej – wiąże się z obietnicą nowego, niewyczerpanego życia w Bogu, co otwiera na miłość bliźniego, aż po dar z własnego życia. </w:t>
      </w:r>
    </w:p>
    <w:p w:rsidR="00000000" w:rsidDel="00000000" w:rsidP="00000000" w:rsidRDefault="00000000" w:rsidRPr="00000000" w14:paraId="00000012">
      <w:pPr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Nadzieja chrześcijańska to wewnętrzna postawa serca, głębokim przekonanie, że życie człowieka budowane w jedności z Chrystusem ma sens, także wtedy, a nawet zwłaszcza wtedy, gdy jest trudno. Nadzieja to pewność, że droga, którą mi proponuje Ewangelia jest prawdziwa, że nie wywiedzie mnie ona w pole, choć tak często jest to droga trudna. Chrześcijańska </w:t>
      </w:r>
      <w:r w:rsidDel="00000000" w:rsidR="00000000" w:rsidRPr="00000000">
        <w:rPr>
          <w:sz w:val="24"/>
          <w:szCs w:val="24"/>
          <w:rtl w:val="0"/>
        </w:rPr>
        <w:t xml:space="preserve">nadzieja to przekonanie, że wiara w Chrystusa nie jest pomyłką, a to, co na jej podstawie, człowiek stara się wprowadzić w życie, z całą świadomością własnych niedostatków i braków, to dobre wybory. Choć często samotne i trudne.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b w:val="1"/>
          <w:smallCaps w:val="1"/>
          <w:sz w:val="24"/>
          <w:szCs w:val="24"/>
        </w:rPr>
      </w:pP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III. Prorok Nadziei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6">
      <w:pPr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Biblijni prorocy zapowiadali przyjście Chrystusa, współcześni prorocy pokazują, że jest On wciąż jedyną drogą do pełnego życiowego szczęścia i zbawienia i wskazują drogę, którą trzeba iść, żeby nie tylko być zbawionym, ale naprawdę szczęśliwym. </w:t>
      </w:r>
    </w:p>
    <w:p w:rsidR="00000000" w:rsidDel="00000000" w:rsidP="00000000" w:rsidRDefault="00000000" w:rsidRPr="00000000" w14:paraId="00000017">
      <w:pPr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Takim prorokiem był św. Jan Paweł II. Przez cały okres pontyfikatu w centrum jego nauczania zawsze był Jezus Chrystus. W dniu inauguracji swojego pontyfikatu, 22 października 1978 r. na Placu Św Piotra, wołał: </w:t>
      </w:r>
      <w:r w:rsidDel="00000000" w:rsidR="00000000" w:rsidRPr="00000000">
        <w:rPr>
          <w:i w:val="1"/>
          <w:sz w:val="24"/>
          <w:szCs w:val="24"/>
          <w:rtl w:val="0"/>
        </w:rPr>
        <w:t xml:space="preserve">Otwórzcie drzwi Chrystusowi</w:t>
      </w:r>
      <w:r w:rsidDel="00000000" w:rsidR="00000000" w:rsidRPr="00000000">
        <w:rPr>
          <w:sz w:val="24"/>
          <w:szCs w:val="24"/>
          <w:rtl w:val="0"/>
        </w:rPr>
        <w:t xml:space="preserve">, a pokłosiem tych słów była pierwsza encyklika </w:t>
      </w:r>
      <w:r w:rsidDel="00000000" w:rsidR="00000000" w:rsidRPr="00000000">
        <w:rPr>
          <w:i w:val="1"/>
          <w:sz w:val="24"/>
          <w:szCs w:val="24"/>
          <w:rtl w:val="0"/>
        </w:rPr>
        <w:t xml:space="preserve">Redemptor Hominis</w:t>
      </w:r>
      <w:r w:rsidDel="00000000" w:rsidR="00000000" w:rsidRPr="00000000">
        <w:rPr>
          <w:sz w:val="24"/>
          <w:szCs w:val="24"/>
          <w:rtl w:val="0"/>
        </w:rPr>
        <w:t xml:space="preserve">. Później 31 grudnia 1999 roku wygłosił o północy jubileuszowe orędzie </w:t>
      </w:r>
      <w:r w:rsidDel="00000000" w:rsidR="00000000" w:rsidRPr="00000000">
        <w:rPr>
          <w:i w:val="1"/>
          <w:sz w:val="24"/>
          <w:szCs w:val="24"/>
          <w:rtl w:val="0"/>
        </w:rPr>
        <w:t xml:space="preserve">Urbi et Orbi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i w:val="1"/>
          <w:sz w:val="24"/>
          <w:szCs w:val="24"/>
          <w:rtl w:val="0"/>
        </w:rPr>
        <w:t xml:space="preserve">Zegar historii wybija ważną godzinę</w:t>
      </w:r>
      <w:r w:rsidDel="00000000" w:rsidR="00000000" w:rsidRPr="00000000">
        <w:rPr>
          <w:sz w:val="24"/>
          <w:szCs w:val="24"/>
          <w:rtl w:val="0"/>
        </w:rPr>
        <w:t xml:space="preserve"> – mówił papież – w</w:t>
      </w:r>
      <w:r w:rsidDel="00000000" w:rsidR="00000000" w:rsidRPr="00000000">
        <w:rPr>
          <w:i w:val="1"/>
          <w:sz w:val="24"/>
          <w:szCs w:val="24"/>
          <w:rtl w:val="0"/>
        </w:rPr>
        <w:t xml:space="preserve"> tym momencie rozpoczyna się Rok 2000 i wkraczamy w nowe tysiąclecie. Dla wierzących jest to rok Wielkiego Jubileuszu.</w:t>
      </w:r>
      <w:r w:rsidDel="00000000" w:rsidR="00000000" w:rsidRPr="00000000">
        <w:rPr>
          <w:sz w:val="24"/>
          <w:szCs w:val="24"/>
          <w:rtl w:val="0"/>
        </w:rPr>
        <w:t xml:space="preserve"> (…) </w:t>
      </w:r>
      <w:r w:rsidDel="00000000" w:rsidR="00000000" w:rsidRPr="00000000">
        <w:rPr>
          <w:i w:val="1"/>
          <w:sz w:val="24"/>
          <w:szCs w:val="24"/>
          <w:rtl w:val="0"/>
        </w:rPr>
        <w:t xml:space="preserve">Podobnie jak dwa tysiące lat temu, Chrystus przychodzi dziś ze swoją zbawczą Ewangelią, aby poprowadzić niepewne i chwiejne kroki ludów i narodów, prowadząc je ku przyszłości prawdziwej nadziei.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(…) Chrystus wczoraj, dziś i na wieki. Do niego należą czas i wieki. Jemu chwała i panowanie na wieki wieków. Amen!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line="276" w:lineRule="auto"/>
        <w:ind w:firstLine="708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Pielgrzymując po całym świecie niósł prawdę o Jezusie Chrystusie – jedynym Odkupicielu człowieka. Do młodzieży zgromadzonej w Tokio św. Jan Paweł II mówił: </w:t>
      </w:r>
      <w:r w:rsidDel="00000000" w:rsidR="00000000" w:rsidRPr="00000000">
        <w:rPr>
          <w:i w:val="1"/>
          <w:sz w:val="24"/>
          <w:szCs w:val="24"/>
          <w:rtl w:val="0"/>
        </w:rPr>
        <w:t xml:space="preserve">(…) przychodzę tutaj </w:t>
        <w:br w:type="textWrapping"/>
        <w:t xml:space="preserve">w imieniu Chrystusa. Oto chcę wam powiedzieć, że Chrystus jest właśnie nauczycielem i wychowawcą nadziei. On jest tego źródłem. Słuchając Jego słów, żyjąc życiem, którym pragnie dzielić się z każdym człowiekiem, odnajduje się najpełniejszy sens życia. Tak, Chrystus objawia nam pełny sens życia ludzkiego. Pokazuje nam także jego ostateczną przyszłość w Bogu. Przyszłość ta przekracza granice życia ludzkiego na ziemi. Nadzieja, którą daje nam Chrystus, jest silniejsza niż śmierć.</w:t>
      </w:r>
      <w:r w:rsidDel="00000000" w:rsidR="00000000" w:rsidRPr="00000000">
        <w:rPr>
          <w:sz w:val="24"/>
          <w:szCs w:val="24"/>
          <w:rtl w:val="0"/>
        </w:rPr>
        <w:t xml:space="preserve"> W ten sposób w  czasie trwania całego  swojego pontyfikatu okazał się prorokiem dla milionów ludzi na całym świecie, a jednocześnie dla każdego zwykłego człowieka.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080" w:right="108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Fundacja „Dzieło Nowego Tysiąclecia”, 01-015 Warszawa, Skwer Ks. Kard. Stefana Wyszyńskiego 6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tel.: (022) 530 48 28; fax: (022) 530 49 86; e-mail: </w:t>
    </w:r>
    <w:hyperlink r:id="rId1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dzielo@episkopat.pl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; www.dzielo.pl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REGON 016399194; NIP 527-23-16-033; Nr KRS 0000150776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234912" cy="995303"/>
          <wp:effectExtent b="0" l="0" r="0" t="0"/>
          <wp:docPr id="102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4912" cy="99530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1">
    <w:name w:val="Nagłówek 1"/>
    <w:basedOn w:val="Normalny"/>
    <w:next w:val="Normalny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pl-PL" w:val="pl-PL"/>
    </w:rPr>
  </w:style>
  <w:style w:type="paragraph" w:styleId="Nagłówek3">
    <w:name w:val="Nagłówek 3"/>
    <w:basedOn w:val="Normalny"/>
    <w:next w:val="Normalny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l-PL" w:val="pl-PL"/>
    </w:rPr>
  </w:style>
  <w:style w:type="paragraph" w:styleId="Nagłówek4">
    <w:name w:val="Nagłówek 4"/>
    <w:basedOn w:val="Normalny"/>
    <w:next w:val="Normalny"/>
    <w:autoRedefine w:val="0"/>
    <w:hidden w:val="0"/>
    <w:qFormat w:val="1"/>
    <w:pPr>
      <w:keepNext w:val="1"/>
      <w:keepLines w:val="1"/>
      <w:suppressAutoHyphens w:val="1"/>
      <w:spacing w:before="200" w:line="1" w:lineRule="atLeast"/>
      <w:ind w:leftChars="-1" w:rightChars="0" w:firstLineChars="-1"/>
      <w:textDirection w:val="btLr"/>
      <w:textAlignment w:val="top"/>
      <w:outlineLvl w:val="3"/>
    </w:pPr>
    <w:rPr>
      <w:rFonts w:ascii="Cambria" w:cs="Times New Roman" w:eastAsia="Times New Roman" w:hAnsi="Cambria"/>
      <w:b w:val="1"/>
      <w:bCs w:val="1"/>
      <w:i w:val="1"/>
      <w:iCs w:val="1"/>
      <w:color w:val="4f81bd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5">
    <w:name w:val="Nagłówek 5"/>
    <w:basedOn w:val="Normalny"/>
    <w:next w:val="Normalny"/>
    <w:autoRedefine w:val="0"/>
    <w:hidden w:val="0"/>
    <w:qFormat w:val="0"/>
    <w:pPr>
      <w:keepNext w:val="1"/>
      <w:suppressAutoHyphens w:val="1"/>
      <w:spacing w:line="1" w:lineRule="atLeast"/>
      <w:ind w:left="3400" w:leftChars="-1" w:rightChars="0" w:firstLineChars="-1"/>
      <w:textDirection w:val="btLr"/>
      <w:textAlignment w:val="top"/>
      <w:outlineLvl w:val="4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rdowy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8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Hiperłącze">
    <w:name w:val="Hiperłącze"/>
    <w:next w:val="Hiperłącz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kstpodstawowywcięty">
    <w:name w:val="Tekst podstawowy wcięty"/>
    <w:basedOn w:val="Normalny"/>
    <w:next w:val="Tekstpodstawowywcięty"/>
    <w:autoRedefine w:val="0"/>
    <w:hidden w:val="0"/>
    <w:qFormat w:val="0"/>
    <w:pPr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Tekstpodstawowywcięty2">
    <w:name w:val="Tekst podstawowy wcięty 2"/>
    <w:basedOn w:val="Normalny"/>
    <w:next w:val="Tekstpodstawowywcięty2"/>
    <w:autoRedefine w:val="0"/>
    <w:hidden w:val="0"/>
    <w:qFormat w:val="0"/>
    <w:pPr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pl-PL" w:val="en-US"/>
    </w:rPr>
  </w:style>
  <w:style w:type="paragraph" w:styleId="Tekstpodstawowy2">
    <w:name w:val="Tekst podstawowy 2"/>
    <w:basedOn w:val="Normalny"/>
    <w:next w:val="Tekstpodstawowy2"/>
    <w:autoRedefine w:val="0"/>
    <w:hidden w:val="0"/>
    <w:qFormat w:val="0"/>
    <w:pPr>
      <w:suppressAutoHyphens w:val="1"/>
      <w:spacing w:line="288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character" w:styleId="Odwołaniedokomentarza">
    <w:name w:val="Odwołanie do komentarza"/>
    <w:next w:val="Odwołaniedokomentarza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komentarza">
    <w:name w:val="Tekst komentarza"/>
    <w:basedOn w:val="Normalny"/>
    <w:next w:val="Tekstkomentarz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Nagłówek">
    <w:name w:val="Nagłówek"/>
    <w:basedOn w:val="Normalny"/>
    <w:next w:val="Nagłówek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Bezodstępów">
    <w:name w:val="Bez odstępów"/>
    <w:next w:val="Bezodstępów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Nagłówek1Znak">
    <w:name w:val="Nagłówek 1 Znak"/>
    <w:next w:val="Nagłówek1Znak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Nagłówek3Znak">
    <w:name w:val="Nagłówek 3 Znak"/>
    <w:next w:val="Nagłówek3Znak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Nagłówek4Znak">
    <w:name w:val="Nagłówek 4 Znak"/>
    <w:next w:val="Nagłówek4Znak"/>
    <w:autoRedefine w:val="0"/>
    <w:hidden w:val="0"/>
    <w:qFormat w:val="0"/>
    <w:rPr>
      <w:rFonts w:ascii="Cambria" w:hAnsi="Cambria"/>
      <w:b w:val="1"/>
      <w:bCs w:val="1"/>
      <w:i w:val="1"/>
      <w:iCs w:val="1"/>
      <w:color w:val="4f81bd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dzielo@episkopat.p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TtVwxw1SP4zwj+vFcIVX789NgA==">CgMxLjA4AHIhMUlReEl2MnloSWRWWm80aWVtVlpldWJVUUMxSHU4UHhS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2025-09-16T12:06:00Z</dcterms:created>
  <dc:creator>Fundacja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